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DB" w:rsidRPr="00F876DB" w:rsidRDefault="00F876DB" w:rsidP="00F876DB">
      <w:r w:rsidRPr="00F876DB">
        <w:t xml:space="preserve">ПРИМЕРНАЯ ОБРАЗОВАТЕЛЬНАЯ ПРОГРАММА ДОШКОЛЬНОГО </w:t>
      </w:r>
      <w:r w:rsidRPr="00F876DB">
        <w:t>ОБРАЗОВАНИЯ</w:t>
      </w:r>
    </w:p>
    <w:p w:rsidR="00F876DB" w:rsidRDefault="00F876DB" w:rsidP="00F876DB">
      <w:pPr>
        <w:jc w:val="center"/>
      </w:pPr>
      <w:r w:rsidRPr="00F876DB">
        <w:t>ДЕТСТВО</w:t>
      </w:r>
    </w:p>
    <w:p w:rsidR="00F876DB" w:rsidRPr="00F876DB" w:rsidRDefault="00F876DB" w:rsidP="00F876DB">
      <w:pPr>
        <w:jc w:val="center"/>
      </w:pPr>
      <w:r w:rsidRPr="00F876DB">
        <w:t>ЦЕЛЕВОЙ РАЗДЕЛ ПРОГРАММЫ</w:t>
      </w:r>
    </w:p>
    <w:p w:rsidR="00F876DB" w:rsidRPr="00F876DB" w:rsidRDefault="00F876DB" w:rsidP="00F876DB">
      <w:pPr>
        <w:jc w:val="center"/>
      </w:pPr>
      <w:r w:rsidRPr="00F876DB">
        <w:t>Пояснительная записка</w:t>
      </w:r>
    </w:p>
    <w:p w:rsidR="00F876DB" w:rsidRPr="00F876DB" w:rsidRDefault="00F876DB" w:rsidP="00F876DB">
      <w:pPr>
        <w:jc w:val="both"/>
      </w:pPr>
      <w:r w:rsidRPr="00F876DB">
        <w:t>Характеристики особенностей развития детей раннего и дошкольного возраста Методические рекомендации по проектированию основной образовательной программы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 xml:space="preserve">Основы проектирования образовательной программы Основы проектирования основной образовательной </w:t>
      </w:r>
      <w:proofErr w:type="gramStart"/>
      <w:r w:rsidRPr="00F876DB">
        <w:rPr>
          <w:i/>
          <w:iCs/>
        </w:rPr>
        <w:t>программы</w:t>
      </w:r>
      <w:proofErr w:type="gramEnd"/>
      <w:r w:rsidRPr="00F876DB">
        <w:rPr>
          <w:i/>
          <w:iCs/>
        </w:rPr>
        <w:t xml:space="preserve"> </w:t>
      </w:r>
      <w:r w:rsidRPr="00F876DB">
        <w:t xml:space="preserve">Планируемые результаты освоения программы </w:t>
      </w:r>
      <w:r w:rsidRPr="00F876DB">
        <w:rPr>
          <w:i/>
          <w:iCs/>
        </w:rPr>
        <w:t>Раннее детство Дошкольное детство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t xml:space="preserve">СОДЕРЖАТЕЛЬНЫЙ РАЗДЕЛ ПРОГРАММЫ </w:t>
      </w:r>
      <w:r w:rsidRPr="00F876DB">
        <w:rPr>
          <w:i/>
          <w:iCs/>
        </w:rPr>
        <w:t>Ранний возраст. Детство от рождения до трех лет</w:t>
      </w:r>
    </w:p>
    <w:p w:rsidR="00F876DB" w:rsidRPr="00F876DB" w:rsidRDefault="00F876DB" w:rsidP="00F876DB">
      <w:pPr>
        <w:jc w:val="both"/>
      </w:pPr>
      <w:r w:rsidRPr="00F876DB">
        <w:t>Игра как особое пространство развития ребенка третьего года жизни 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Образовательная область «Социально-коммуникативное развитие» Образовательная область «Познавательное развитие»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Образовательная область «Речевое развитие»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Образовательная область «Художественно-эстетическое развитие» Образовательная область «</w:t>
      </w:r>
      <w:proofErr w:type="spellStart"/>
      <w:r w:rsidRPr="00F876DB">
        <w:rPr>
          <w:i/>
          <w:iCs/>
        </w:rPr>
        <w:t>Физическоеразвитие</w:t>
      </w:r>
      <w:proofErr w:type="spellEnd"/>
      <w:r w:rsidRPr="00F876DB">
        <w:rPr>
          <w:i/>
          <w:iCs/>
        </w:rPr>
        <w:t>»</w:t>
      </w:r>
    </w:p>
    <w:p w:rsidR="00F876DB" w:rsidRPr="00F876DB" w:rsidRDefault="00F876DB" w:rsidP="00F876DB">
      <w:pPr>
        <w:jc w:val="both"/>
      </w:pPr>
      <w:r w:rsidRPr="00F876DB">
        <w:rPr>
          <w:i/>
          <w:iCs/>
        </w:rPr>
        <w:t xml:space="preserve">Дошкольный возраст. Детство от трех до семи лет </w:t>
      </w:r>
      <w:r w:rsidRPr="00F876DB">
        <w:t>Игра как особое пространство развития ребенка от трех до семи лет 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Образовательная область «Социально-коммуникативное развитие» Образовательная область «Познавательное развитие»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Образовательная область «Речевое развитие»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Образовательная область «Художественно-эстетическое развитие» Образовательная область «</w:t>
      </w:r>
      <w:proofErr w:type="spellStart"/>
      <w:r w:rsidRPr="00F876DB">
        <w:rPr>
          <w:i/>
          <w:iCs/>
        </w:rPr>
        <w:t>Физическоеразвитие</w:t>
      </w:r>
      <w:proofErr w:type="spellEnd"/>
      <w:r w:rsidRPr="00F876DB">
        <w:rPr>
          <w:i/>
          <w:iCs/>
        </w:rPr>
        <w:t>»</w:t>
      </w:r>
    </w:p>
    <w:p w:rsidR="00F876DB" w:rsidRPr="00F876DB" w:rsidRDefault="00F876DB" w:rsidP="00F876DB">
      <w:pPr>
        <w:jc w:val="both"/>
      </w:pPr>
      <w:r w:rsidRPr="00F876DB">
        <w:t>Описание вариативных форм, способов, методов и средств реализации программы</w:t>
      </w:r>
    </w:p>
    <w:p w:rsidR="00F876DB" w:rsidRPr="00F876DB" w:rsidRDefault="00F876DB" w:rsidP="00F876DB">
      <w:pPr>
        <w:jc w:val="both"/>
      </w:pPr>
      <w:r w:rsidRPr="00F876DB">
        <w:t xml:space="preserve">Особенности образовательной деятельности разных видов и культурных практик </w:t>
      </w:r>
      <w:r w:rsidRPr="00F876DB">
        <w:rPr>
          <w:i/>
          <w:iCs/>
        </w:rPr>
        <w:t xml:space="preserve">Особенности образовательной деятельности разных видов Культурные практики </w:t>
      </w:r>
      <w:r w:rsidRPr="00F876DB">
        <w:t>Способы и направления поддержки детской инициативы</w:t>
      </w:r>
    </w:p>
    <w:p w:rsidR="00F876DB" w:rsidRPr="00F876DB" w:rsidRDefault="00F876DB" w:rsidP="00F876DB">
      <w:pPr>
        <w:jc w:val="both"/>
      </w:pPr>
      <w:r w:rsidRPr="00F876DB">
        <w:t>Особенности взаимодействия педагогического коллектива с семьями воспитанников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t xml:space="preserve">Особенности организации педагогической диагностики и мониторинга </w:t>
      </w:r>
      <w:r w:rsidRPr="00F876DB">
        <w:rPr>
          <w:i/>
          <w:iCs/>
        </w:rPr>
        <w:t>Педагогическая диагностика в детском саду Мониторинг образовательного процесса в детском саду</w:t>
      </w:r>
    </w:p>
    <w:p w:rsidR="00F876DB" w:rsidRPr="00F876DB" w:rsidRDefault="00F876DB" w:rsidP="00F876DB">
      <w:pPr>
        <w:jc w:val="both"/>
      </w:pPr>
      <w:r w:rsidRPr="00F876DB">
        <w:t>ОРГАНИЗАЦИОННЫЙ РАЗДЕЛ ПРОГРАММЫ</w:t>
      </w:r>
    </w:p>
    <w:p w:rsidR="00F876DB" w:rsidRPr="00F876DB" w:rsidRDefault="00F876DB" w:rsidP="00F876DB">
      <w:pPr>
        <w:jc w:val="both"/>
      </w:pPr>
      <w:r w:rsidRPr="00F876DB">
        <w:lastRenderedPageBreak/>
        <w:t>Методическое обеспечение программы. Средства обучения и воспитания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Методическое обеспечение программы «Детство», разработанное авторами программы и преподавателями кафедры дошкольной педагогики Института детства РГПУ им. А. И. Герцена Методическое обеспечение подготовки педагогов к реализации программы «Детство», разработанное авторами программы и</w:t>
      </w:r>
    </w:p>
    <w:p w:rsidR="00F876DB" w:rsidRPr="00F876DB" w:rsidRDefault="00F876DB" w:rsidP="00F876DB">
      <w:pPr>
        <w:jc w:val="both"/>
      </w:pPr>
      <w:bookmarkStart w:id="0" w:name="bookmark0"/>
      <w:r w:rsidRPr="00F876DB">
        <w:t>3</w:t>
      </w:r>
      <w:bookmarkEnd w:id="0"/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преподавателями кафедры дошкольной педагогики Института детства РГПУ им. А. И. Герцена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Методические пособия, разработанные в Санкт-Петербурге и других регионах России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Рабочие тетради для детей дошкольного возраста. Учебно-наглядные пособия издательства «Детство-Пресс», Санкт-Петербург Наглядно-дидактические пособия, альбомы, игры издательства «Корвет», Санкт-Петербург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Наглядно-дидактические пособия и игры издательства «</w:t>
      </w:r>
      <w:proofErr w:type="spellStart"/>
      <w:r w:rsidRPr="00F876DB">
        <w:rPr>
          <w:i/>
          <w:iCs/>
        </w:rPr>
        <w:t>Оксва</w:t>
      </w:r>
      <w:proofErr w:type="spellEnd"/>
      <w:r w:rsidRPr="00F876DB">
        <w:rPr>
          <w:i/>
          <w:iCs/>
        </w:rPr>
        <w:t>», Санкт- Петербург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Наглядно-дидактические пособия и игры издательства «</w:t>
      </w:r>
      <w:proofErr w:type="spellStart"/>
      <w:r w:rsidRPr="00F876DB">
        <w:rPr>
          <w:i/>
          <w:iCs/>
        </w:rPr>
        <w:t>СаркисовР</w:t>
      </w:r>
      <w:proofErr w:type="spellEnd"/>
      <w:r w:rsidRPr="00F876DB">
        <w:rPr>
          <w:i/>
          <w:iCs/>
        </w:rPr>
        <w:t xml:space="preserve">. В.», Санкт-Петербург Ранний возраст. Детство от рождения до трех лет </w:t>
      </w:r>
      <w:r w:rsidRPr="00F876DB">
        <w:t>Особенности адаптации ребенка к условиям детского сада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 xml:space="preserve">Действия воспитателя, способствующие успешной адаптации ребенка раннего возраста к условиям детского сада </w:t>
      </w:r>
      <w:r w:rsidRPr="00F876DB">
        <w:t>Распорядок и режим дня</w:t>
      </w:r>
    </w:p>
    <w:p w:rsidR="00F876DB" w:rsidRPr="00F876DB" w:rsidRDefault="00F876DB" w:rsidP="00F876DB">
      <w:pPr>
        <w:jc w:val="both"/>
      </w:pPr>
      <w:r w:rsidRPr="00F876DB">
        <w:t xml:space="preserve">Особенности традиционных событий, праздников, мероприятий Особенности организации развивающей предметно-пространственной среды </w:t>
      </w:r>
      <w:r w:rsidRPr="00F876DB">
        <w:rPr>
          <w:i/>
          <w:iCs/>
        </w:rPr>
        <w:t xml:space="preserve">Дошкольный возраст. Детство от трех до семи лет </w:t>
      </w:r>
      <w:r w:rsidRPr="00F876DB">
        <w:t>Распорядок и режим дня</w:t>
      </w:r>
    </w:p>
    <w:p w:rsidR="00F876DB" w:rsidRPr="00F876DB" w:rsidRDefault="00F876DB" w:rsidP="00F876DB">
      <w:pPr>
        <w:jc w:val="both"/>
      </w:pPr>
      <w:r w:rsidRPr="00F876DB">
        <w:t>Особенности традиционных событий, праздников, мероприятий Особенности организации развивающей пре</w:t>
      </w:r>
      <w:bookmarkStart w:id="1" w:name="_GoBack"/>
      <w:bookmarkEnd w:id="1"/>
      <w:r w:rsidRPr="00F876DB">
        <w:t>дметно-пространственной среды</w:t>
      </w:r>
    </w:p>
    <w:p w:rsidR="00F876DB" w:rsidRPr="00F876DB" w:rsidRDefault="00F876DB" w:rsidP="00F876DB">
      <w:pPr>
        <w:jc w:val="both"/>
      </w:pPr>
      <w:r w:rsidRPr="00F876DB">
        <w:t xml:space="preserve">СОДЕРЖАНИЕ КОРРЕКЦИОННОЙ РАБОТЫ И </w:t>
      </w:r>
      <w:r w:rsidRPr="00F876DB">
        <w:rPr>
          <w:u w:val="single"/>
        </w:rPr>
        <w:t>ИНК</w:t>
      </w:r>
      <w:r w:rsidRPr="00F876DB">
        <w:t>ЛЮЗИВНОГО ОБРАЗОВАНИЯ ДОШКОЛЬНИКОВ С ТЯЖЕЛЫМИ НАРУШЕ</w:t>
      </w:r>
      <w:r w:rsidRPr="00F876DB">
        <w:rPr>
          <w:u w:val="single"/>
        </w:rPr>
        <w:t>НИЯ</w:t>
      </w:r>
      <w:r w:rsidRPr="00F876DB">
        <w:t>МИ РЕЧИ</w:t>
      </w:r>
    </w:p>
    <w:p w:rsidR="00F876DB" w:rsidRPr="00F876DB" w:rsidRDefault="00F876DB" w:rsidP="00F876DB">
      <w:pPr>
        <w:jc w:val="both"/>
        <w:rPr>
          <w:i/>
          <w:iCs/>
        </w:rPr>
      </w:pPr>
      <w:r w:rsidRPr="00F876DB">
        <w:rPr>
          <w:i/>
          <w:iCs/>
        </w:rPr>
        <w:t>Методический комплект к «Примерной адаптированной программе коррекционно-развивающей работы в группе компенсирующей направленности для детей с тяжелыми нарушениями речи (общим недоразвитием речи) с 3 до 7 лет</w:t>
      </w:r>
    </w:p>
    <w:p w:rsidR="00F876DB" w:rsidRPr="00F876DB" w:rsidRDefault="00F876DB" w:rsidP="00F876DB">
      <w:pPr>
        <w:jc w:val="both"/>
      </w:pPr>
      <w:r w:rsidRPr="00F876DB">
        <w:t>ПРИЛОЖЕНИЯ</w:t>
      </w:r>
    </w:p>
    <w:p w:rsidR="00F876DB" w:rsidRPr="00F876DB" w:rsidRDefault="00F876DB" w:rsidP="00F876DB">
      <w:pPr>
        <w:jc w:val="both"/>
      </w:pPr>
      <w:r w:rsidRPr="00F876DB">
        <w:rPr>
          <w:i/>
          <w:iCs/>
        </w:rPr>
        <w:t>Приложение 1.</w:t>
      </w:r>
      <w:r w:rsidRPr="00F876DB">
        <w:t xml:space="preserve"> Примерная парциальная образовательная программа «Детство с родным городом» для части программы, формируемой участниками образовательных отношений</w:t>
      </w:r>
    </w:p>
    <w:p w:rsidR="00F876DB" w:rsidRPr="00F876DB" w:rsidRDefault="00F876DB" w:rsidP="00F876DB">
      <w:pPr>
        <w:jc w:val="both"/>
      </w:pPr>
      <w:r w:rsidRPr="00F876DB">
        <w:rPr>
          <w:i/>
          <w:iCs/>
        </w:rPr>
        <w:t>Приложение 2.</w:t>
      </w:r>
      <w:r w:rsidRPr="00F876DB">
        <w:t xml:space="preserve"> Примерная парциальная образовательная программа «Поликультурное детство» для части программы, формируемой участниками образовательных отношений</w:t>
      </w:r>
    </w:p>
    <w:p w:rsidR="00F876DB" w:rsidRPr="00F876DB" w:rsidRDefault="00F876DB" w:rsidP="00F876DB">
      <w:pPr>
        <w:jc w:val="both"/>
        <w:sectPr w:rsidR="00F876DB" w:rsidRPr="00F876DB" w:rsidSect="00F876DB">
          <w:pgSz w:w="11909" w:h="16838"/>
          <w:pgMar w:top="794" w:right="1417" w:bottom="1379" w:left="1419" w:header="0" w:footer="3" w:gutter="0"/>
          <w:cols w:space="720"/>
          <w:noEndnote/>
          <w:docGrid w:linePitch="360"/>
        </w:sectPr>
      </w:pPr>
      <w:r w:rsidRPr="00F876DB">
        <w:rPr>
          <w:i/>
          <w:iCs/>
        </w:rPr>
        <w:t>Средства этнокультурного образования и воспитания дошкольников Приложение 3</w:t>
      </w:r>
      <w:r w:rsidRPr="00F876DB">
        <w:t>. Примерная парциальная образовательная программа «Детство с английским языком» для части программы, формируемой участниками образовательных отношений</w:t>
      </w:r>
    </w:p>
    <w:p w:rsidR="00F876DB" w:rsidRPr="00F876DB" w:rsidRDefault="00F876DB" w:rsidP="00F876DB">
      <w:pPr>
        <w:jc w:val="center"/>
      </w:pPr>
    </w:p>
    <w:p w:rsidR="00F876DB" w:rsidRPr="00F876DB" w:rsidRDefault="00F876DB" w:rsidP="00F876DB"/>
    <w:p w:rsidR="002C05B2" w:rsidRDefault="002C05B2"/>
    <w:sectPr w:rsidR="002C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7EAB"/>
    <w:multiLevelType w:val="multilevel"/>
    <w:tmpl w:val="7A34A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8E"/>
    <w:rsid w:val="002C05B2"/>
    <w:rsid w:val="00F23E8E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</dc:creator>
  <cp:keywords/>
  <dc:description/>
  <cp:lastModifiedBy>супер</cp:lastModifiedBy>
  <cp:revision>2</cp:revision>
  <dcterms:created xsi:type="dcterms:W3CDTF">2016-08-25T22:13:00Z</dcterms:created>
  <dcterms:modified xsi:type="dcterms:W3CDTF">2016-08-25T22:16:00Z</dcterms:modified>
</cp:coreProperties>
</file>